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CCC7" w14:textId="77696D9A" w:rsidR="00DE2E29" w:rsidRPr="009754D2" w:rsidRDefault="00DE2E29" w:rsidP="00DE2E2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TITLE: </w:t>
      </w:r>
      <w:bookmarkStart w:id="0" w:name="_Hlk175942021"/>
      <w:r w:rsidR="00957756">
        <w:rPr>
          <w:rFonts w:ascii="Times New Roman" w:hAnsi="Times New Roman" w:cs="Times New Roman"/>
          <w:b/>
          <w:bCs/>
          <w:sz w:val="24"/>
          <w:szCs w:val="24"/>
          <w:lang w:val="en-GB"/>
        </w:rPr>
        <w:t>PERSISTENT BK POLYOMAVIRUS DNAEMIA IN A KIDNEY TRANSPLANT PATIENT DESPITE AGGRESSIVE TREATMENT: A CASE REPORT</w:t>
      </w:r>
      <w:bookmarkEnd w:id="0"/>
    </w:p>
    <w:p w14:paraId="3A1B7E2A" w14:textId="23A93F7A" w:rsidR="009754D2" w:rsidRDefault="00633AAE" w:rsidP="00DE2E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r w:rsidRPr="00633AAE">
        <w:rPr>
          <w:rFonts w:ascii="Times New Roman" w:hAnsi="Times New Roman" w:cs="Times New Roman"/>
          <w:sz w:val="24"/>
          <w:szCs w:val="24"/>
        </w:rPr>
        <w:t>Nishanthi</w:t>
      </w:r>
      <w:proofErr w:type="spellEnd"/>
      <w:r w:rsidRPr="00633AAE">
        <w:rPr>
          <w:rFonts w:ascii="Times New Roman" w:hAnsi="Times New Roman" w:cs="Times New Roman"/>
          <w:sz w:val="24"/>
          <w:szCs w:val="24"/>
        </w:rPr>
        <w:t xml:space="preserve"> WAAGN</w:t>
      </w: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33AAE">
        <w:rPr>
          <w:rFonts w:ascii="Times New Roman" w:hAnsi="Times New Roman" w:cs="Times New Roman"/>
          <w:sz w:val="24"/>
          <w:szCs w:val="24"/>
        </w:rPr>
        <w:t xml:space="preserve">, </w:t>
      </w:r>
      <w:r w:rsidRPr="0091062B">
        <w:rPr>
          <w:rFonts w:ascii="Times New Roman" w:hAnsi="Times New Roman" w:cs="Times New Roman"/>
          <w:sz w:val="24"/>
          <w:szCs w:val="24"/>
          <w:u w:val="single"/>
        </w:rPr>
        <w:t>Ranaweera ME</w:t>
      </w: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3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AAE">
        <w:rPr>
          <w:rFonts w:ascii="Times New Roman" w:hAnsi="Times New Roman" w:cs="Times New Roman"/>
          <w:sz w:val="24"/>
          <w:szCs w:val="24"/>
        </w:rPr>
        <w:t>Illeperuma</w:t>
      </w:r>
      <w:proofErr w:type="spellEnd"/>
      <w:r w:rsidRPr="00633AAE">
        <w:rPr>
          <w:rFonts w:ascii="Times New Roman" w:hAnsi="Times New Roman" w:cs="Times New Roman"/>
          <w:sz w:val="24"/>
          <w:szCs w:val="24"/>
        </w:rPr>
        <w:t xml:space="preserve"> PB</w:t>
      </w: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33A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AAE">
        <w:rPr>
          <w:rFonts w:ascii="Times New Roman" w:hAnsi="Times New Roman" w:cs="Times New Roman"/>
          <w:sz w:val="24"/>
          <w:szCs w:val="24"/>
        </w:rPr>
        <w:t>Asmir</w:t>
      </w:r>
      <w:proofErr w:type="spellEnd"/>
      <w:r w:rsidRPr="00633AAE">
        <w:rPr>
          <w:rFonts w:ascii="Times New Roman" w:hAnsi="Times New Roman" w:cs="Times New Roman"/>
          <w:sz w:val="24"/>
          <w:szCs w:val="24"/>
        </w:rPr>
        <w:t xml:space="preserve"> WM</w:t>
      </w: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14:paraId="0C0067E1" w14:textId="121B1325" w:rsidR="0091062B" w:rsidRPr="0091062B" w:rsidRDefault="0091062B" w:rsidP="00DE2E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Teaching Hospital Anuradhapura, </w:t>
      </w: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National STD/AIDS Control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062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District General Hospital Matara</w:t>
      </w:r>
    </w:p>
    <w:p w14:paraId="6D4F5975" w14:textId="6AD90491" w:rsidR="00D01A91" w:rsidRPr="00C867A4" w:rsidRDefault="00D01A91" w:rsidP="00DE2E29">
      <w:pPr>
        <w:pStyle w:val="Heading3"/>
        <w:jc w:val="both"/>
        <w:rPr>
          <w:sz w:val="24"/>
          <w:szCs w:val="24"/>
        </w:rPr>
      </w:pPr>
      <w:r w:rsidRPr="00C867A4">
        <w:rPr>
          <w:rStyle w:val="Strong"/>
          <w:b/>
          <w:bCs/>
          <w:sz w:val="24"/>
          <w:szCs w:val="24"/>
        </w:rPr>
        <w:t>Introduction</w:t>
      </w:r>
    </w:p>
    <w:p w14:paraId="37976DA0" w14:textId="79603335" w:rsidR="00D01A91" w:rsidRDefault="009A34A1" w:rsidP="00DE2E29">
      <w:pPr>
        <w:pStyle w:val="NormalWeb"/>
        <w:jc w:val="both"/>
      </w:pPr>
      <w:r>
        <w:t>Kidney transplantation, a transformative intervention for end-stage kidney disease, can be complicated by BK polyomavirus (</w:t>
      </w:r>
      <w:proofErr w:type="spellStart"/>
      <w:r>
        <w:t>BKPyV</w:t>
      </w:r>
      <w:proofErr w:type="spellEnd"/>
      <w:r>
        <w:t xml:space="preserve">), leading to allograft failure. This case of presumptive </w:t>
      </w:r>
      <w:proofErr w:type="spellStart"/>
      <w:r>
        <w:t>BKPyV</w:t>
      </w:r>
      <w:proofErr w:type="spellEnd"/>
      <w:r>
        <w:t xml:space="preserve"> nephropathy underscores the complex challenges in its management.</w:t>
      </w:r>
    </w:p>
    <w:p w14:paraId="4A6BD1C7" w14:textId="77777777" w:rsidR="00D01A91" w:rsidRPr="00C867A4" w:rsidRDefault="00D01A91" w:rsidP="00DE2E29">
      <w:pPr>
        <w:pStyle w:val="Heading3"/>
        <w:jc w:val="both"/>
        <w:rPr>
          <w:sz w:val="24"/>
          <w:szCs w:val="24"/>
        </w:rPr>
      </w:pPr>
      <w:r w:rsidRPr="00C867A4">
        <w:rPr>
          <w:rStyle w:val="Strong"/>
          <w:b/>
          <w:bCs/>
          <w:sz w:val="24"/>
          <w:szCs w:val="24"/>
        </w:rPr>
        <w:t>Case Report</w:t>
      </w:r>
    </w:p>
    <w:p w14:paraId="35D798CE" w14:textId="0C8A106B" w:rsidR="00E61AD8" w:rsidRDefault="00E61AD8" w:rsidP="00DE2E29">
      <w:pPr>
        <w:pStyle w:val="NormalWeb"/>
        <w:jc w:val="both"/>
      </w:pPr>
      <w:r>
        <w:t xml:space="preserve">A 51-year-old male underwent a live donor kidney transplant (HLA mismatch 2:1:1) and was managed with tacrolimus, mycophenolate mofetil (MMF), and prednisolone after </w:t>
      </w:r>
      <w:proofErr w:type="spellStart"/>
      <w:r>
        <w:t>antithymocyte</w:t>
      </w:r>
      <w:proofErr w:type="spellEnd"/>
      <w:r>
        <w:t xml:space="preserve"> globulin</w:t>
      </w:r>
      <w:r w:rsidR="00376BBF">
        <w:t xml:space="preserve"> (ATG)</w:t>
      </w:r>
      <w:r>
        <w:t xml:space="preserve"> induction. Early post-transplant, he developed acute kidney injury treated with pulse methylprednisolone</w:t>
      </w:r>
      <w:r w:rsidR="00A12A03">
        <w:t xml:space="preserve">. The </w:t>
      </w:r>
      <w:r>
        <w:t xml:space="preserve">allograft biopsy </w:t>
      </w:r>
      <w:r w:rsidR="00A12A03">
        <w:t xml:space="preserve">showed </w:t>
      </w:r>
      <w:r w:rsidR="0017747F">
        <w:t xml:space="preserve">early interstitial fibrosis but </w:t>
      </w:r>
      <w:r w:rsidR="00A12A03">
        <w:t xml:space="preserve">no evidence of rejection. </w:t>
      </w:r>
      <w:r>
        <w:t>He also experienced tacrolimus toxicity</w:t>
      </w:r>
      <w:r w:rsidR="007C189F">
        <w:t>.</w:t>
      </w:r>
      <w:r>
        <w:t xml:space="preserve"> His serum creatinine initially stabilized at 130 µmol/L, then gradually rose to 160 µmol/L. </w:t>
      </w:r>
      <w:proofErr w:type="spellStart"/>
      <w:r>
        <w:t>BKPyV-DNAemia</w:t>
      </w:r>
      <w:proofErr w:type="spellEnd"/>
      <w:r>
        <w:t xml:space="preserve"> </w:t>
      </w:r>
      <w:r w:rsidR="00633AAE">
        <w:t>(1.55x10</w:t>
      </w:r>
      <w:r w:rsidR="00633AAE" w:rsidRPr="00633AAE">
        <w:rPr>
          <w:vertAlign w:val="superscript"/>
        </w:rPr>
        <w:t>4</w:t>
      </w:r>
      <w:r w:rsidR="00633AAE">
        <w:rPr>
          <w:vertAlign w:val="superscript"/>
        </w:rPr>
        <w:t xml:space="preserve"> </w:t>
      </w:r>
      <w:r w:rsidR="00633AAE">
        <w:t xml:space="preserve">IU/mL) </w:t>
      </w:r>
      <w:r>
        <w:t>was detected at 7 months after transplant</w:t>
      </w:r>
      <w:r w:rsidR="00A12A03">
        <w:t xml:space="preserve"> and monthly monitoring was initiated. </w:t>
      </w:r>
      <w:r>
        <w:t xml:space="preserve">Immunosuppression was tapered: MMF by 50%, then 25%, and eventually stopped. He received two courses of </w:t>
      </w:r>
      <w:r w:rsidR="007C189F">
        <w:t xml:space="preserve">5 doses of </w:t>
      </w:r>
      <w:r>
        <w:t>IVIG, ciprofloxacin, and leflunomide. Tacrolimus was reduced maintaining a target trough of 5 ng/mL,</w:t>
      </w:r>
      <w:r w:rsidR="00FD5CBF">
        <w:t xml:space="preserve"> </w:t>
      </w:r>
      <w:proofErr w:type="spellStart"/>
      <w:r w:rsidR="00FD5CBF">
        <w:t>everolimus</w:t>
      </w:r>
      <w:proofErr w:type="spellEnd"/>
      <w:r w:rsidR="00FD5CBF">
        <w:t xml:space="preserve"> 0.5mg was added,</w:t>
      </w:r>
      <w:r>
        <w:t xml:space="preserve"> but the </w:t>
      </w:r>
      <w:proofErr w:type="spellStart"/>
      <w:r>
        <w:t>DNAemia</w:t>
      </w:r>
      <w:proofErr w:type="spellEnd"/>
      <w:r>
        <w:t xml:space="preserve"> persisted in the 4-log range, with a 0.5-log drop </w:t>
      </w:r>
      <w:r w:rsidR="00633AAE">
        <w:t>on one occasion</w:t>
      </w:r>
      <w:r>
        <w:t>.</w:t>
      </w:r>
      <w:r w:rsidR="00FD5CBF">
        <w:t xml:space="preserve"> </w:t>
      </w:r>
    </w:p>
    <w:p w14:paraId="46690440" w14:textId="77777777" w:rsidR="00D01A91" w:rsidRPr="00C867A4" w:rsidRDefault="00D01A91" w:rsidP="00DE2E29">
      <w:pPr>
        <w:pStyle w:val="Heading3"/>
        <w:jc w:val="both"/>
        <w:rPr>
          <w:sz w:val="24"/>
          <w:szCs w:val="24"/>
        </w:rPr>
      </w:pPr>
      <w:r w:rsidRPr="00C867A4">
        <w:rPr>
          <w:rStyle w:val="Strong"/>
          <w:b/>
          <w:bCs/>
          <w:sz w:val="24"/>
          <w:szCs w:val="24"/>
        </w:rPr>
        <w:t>Discussion</w:t>
      </w:r>
    </w:p>
    <w:p w14:paraId="2CC4D5ED" w14:textId="76A72641" w:rsidR="005A1F00" w:rsidRDefault="005A1F00" w:rsidP="00DE2E29">
      <w:pPr>
        <w:pStyle w:val="NormalWeb"/>
        <w:jc w:val="both"/>
      </w:pPr>
      <w:r>
        <w:t xml:space="preserve">Our patient had multiple risk factors for </w:t>
      </w:r>
      <w:proofErr w:type="spellStart"/>
      <w:r>
        <w:t>BKPyV</w:t>
      </w:r>
      <w:proofErr w:type="spellEnd"/>
      <w:r>
        <w:t xml:space="preserve">-nephropathy: male gender, ATG use, high-dose corticosteroids, tacrolimus, and a ureteric stent. </w:t>
      </w:r>
      <w:r w:rsidR="00DE2E29">
        <w:t xml:space="preserve">Donor or recipient </w:t>
      </w:r>
      <w:proofErr w:type="spellStart"/>
      <w:r w:rsidR="00DE2E29">
        <w:t>BKPyV</w:t>
      </w:r>
      <w:proofErr w:type="spellEnd"/>
      <w:r w:rsidR="00DE2E29">
        <w:t xml:space="preserve"> serostatus or genotypes were not assessed. </w:t>
      </w:r>
      <w:r w:rsidR="0017747F">
        <w:t xml:space="preserve">While routine screening for </w:t>
      </w:r>
      <w:proofErr w:type="spellStart"/>
      <w:r w:rsidR="0017747F">
        <w:t>BKPyV-DNAemia</w:t>
      </w:r>
      <w:proofErr w:type="spellEnd"/>
      <w:r w:rsidR="0017747F">
        <w:t xml:space="preserve"> is recommended monthly for the first 9 months and then every 3 months until 2 years, this was not feasible in our resource-limited setting</w:t>
      </w:r>
      <w:r w:rsidR="00A12A03">
        <w:t>.</w:t>
      </w:r>
      <w:r>
        <w:t xml:space="preserve"> This case highlights the importance of initiating </w:t>
      </w:r>
      <w:proofErr w:type="spellStart"/>
      <w:r>
        <w:t>BKPyV</w:t>
      </w:r>
      <w:proofErr w:type="spellEnd"/>
      <w:r>
        <w:t xml:space="preserve"> monitoring early and the urgent need for more effective therapeutic options. </w:t>
      </w:r>
    </w:p>
    <w:p w14:paraId="3E061F66" w14:textId="77777777" w:rsidR="008300CC" w:rsidRPr="00A12A03" w:rsidRDefault="008300CC" w:rsidP="00DE2E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FECFE9" w14:textId="619DEEE3" w:rsidR="009754D2" w:rsidRDefault="009754D2" w:rsidP="00DE2E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Word Count: </w:t>
      </w:r>
      <w:r w:rsidR="00DE2E29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FD5CBF">
        <w:rPr>
          <w:rFonts w:ascii="Times New Roman" w:hAnsi="Times New Roman" w:cs="Times New Roman"/>
          <w:sz w:val="24"/>
          <w:szCs w:val="24"/>
          <w:lang w:val="en-GB"/>
        </w:rPr>
        <w:t>50</w:t>
      </w:r>
    </w:p>
    <w:p w14:paraId="7892A91C" w14:textId="77777777" w:rsidR="006D3B8F" w:rsidRPr="009754D2" w:rsidRDefault="006D3B8F" w:rsidP="00DE2E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6D3B8F" w:rsidRPr="009754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D5E7D" w14:textId="77777777" w:rsidR="00F8226B" w:rsidRDefault="00F8226B" w:rsidP="00670E46">
      <w:pPr>
        <w:spacing w:after="0" w:line="240" w:lineRule="auto"/>
      </w:pPr>
      <w:r>
        <w:separator/>
      </w:r>
    </w:p>
  </w:endnote>
  <w:endnote w:type="continuationSeparator" w:id="0">
    <w:p w14:paraId="6D1920F9" w14:textId="77777777" w:rsidR="00F8226B" w:rsidRDefault="00F8226B" w:rsidP="0067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2E67" w14:textId="77777777" w:rsidR="00F8226B" w:rsidRDefault="00F8226B" w:rsidP="00670E46">
      <w:pPr>
        <w:spacing w:after="0" w:line="240" w:lineRule="auto"/>
      </w:pPr>
      <w:r>
        <w:separator/>
      </w:r>
    </w:p>
  </w:footnote>
  <w:footnote w:type="continuationSeparator" w:id="0">
    <w:p w14:paraId="5067C777" w14:textId="77777777" w:rsidR="00F8226B" w:rsidRDefault="00F8226B" w:rsidP="00670E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D2"/>
    <w:rsid w:val="0017747F"/>
    <w:rsid w:val="00376BBF"/>
    <w:rsid w:val="004F648E"/>
    <w:rsid w:val="005120EE"/>
    <w:rsid w:val="005A1F00"/>
    <w:rsid w:val="00633AAE"/>
    <w:rsid w:val="00670E46"/>
    <w:rsid w:val="006D3B8F"/>
    <w:rsid w:val="007C189F"/>
    <w:rsid w:val="008300CC"/>
    <w:rsid w:val="00887015"/>
    <w:rsid w:val="0089061D"/>
    <w:rsid w:val="00894BA4"/>
    <w:rsid w:val="008D5285"/>
    <w:rsid w:val="0091062B"/>
    <w:rsid w:val="00937396"/>
    <w:rsid w:val="00957756"/>
    <w:rsid w:val="009754D2"/>
    <w:rsid w:val="0099049D"/>
    <w:rsid w:val="009A34A1"/>
    <w:rsid w:val="009C17A1"/>
    <w:rsid w:val="00A12A03"/>
    <w:rsid w:val="00BB34E1"/>
    <w:rsid w:val="00BF5C77"/>
    <w:rsid w:val="00C867A4"/>
    <w:rsid w:val="00C97FAF"/>
    <w:rsid w:val="00CB6ED5"/>
    <w:rsid w:val="00D01A91"/>
    <w:rsid w:val="00D40785"/>
    <w:rsid w:val="00DE2E29"/>
    <w:rsid w:val="00E16C11"/>
    <w:rsid w:val="00E5307D"/>
    <w:rsid w:val="00E61AD8"/>
    <w:rsid w:val="00ED2A20"/>
    <w:rsid w:val="00F12E76"/>
    <w:rsid w:val="00F8226B"/>
    <w:rsid w:val="00FD2D71"/>
    <w:rsid w:val="00FD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73457"/>
  <w15:chartTrackingRefBased/>
  <w15:docId w15:val="{DA3AD0F5-DF44-4FF4-B833-AAE709E7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B6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E46"/>
  </w:style>
  <w:style w:type="paragraph" w:styleId="Footer">
    <w:name w:val="footer"/>
    <w:basedOn w:val="Normal"/>
    <w:link w:val="FooterChar"/>
    <w:uiPriority w:val="99"/>
    <w:unhideWhenUsed/>
    <w:rsid w:val="00670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E46"/>
  </w:style>
  <w:style w:type="character" w:customStyle="1" w:styleId="Heading3Char">
    <w:name w:val="Heading 3 Char"/>
    <w:basedOn w:val="DefaultParagraphFont"/>
    <w:link w:val="Heading3"/>
    <w:uiPriority w:val="9"/>
    <w:rsid w:val="00CB6ED5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Strong">
    <w:name w:val="Strong"/>
    <w:basedOn w:val="DefaultParagraphFont"/>
    <w:uiPriority w:val="22"/>
    <w:qFormat/>
    <w:rsid w:val="00CB6ED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6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 E Ranaweera</dc:creator>
  <cp:keywords/>
  <dc:description/>
  <cp:lastModifiedBy>Dr M E Ranaweera</cp:lastModifiedBy>
  <cp:revision>2</cp:revision>
  <dcterms:created xsi:type="dcterms:W3CDTF">2024-08-30T14:57:00Z</dcterms:created>
  <dcterms:modified xsi:type="dcterms:W3CDTF">2024-08-30T14:57:00Z</dcterms:modified>
</cp:coreProperties>
</file>