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5C1" w:rsidRPr="000951ED" w:rsidRDefault="00F655C1" w:rsidP="00F655C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51ED">
        <w:rPr>
          <w:rFonts w:ascii="Times New Roman" w:hAnsi="Times New Roman" w:cs="Times New Roman"/>
          <w:b/>
          <w:sz w:val="24"/>
          <w:szCs w:val="24"/>
          <w:u w:val="single"/>
        </w:rPr>
        <w:t xml:space="preserve">RAISED </w:t>
      </w:r>
      <w:proofErr w:type="gramStart"/>
      <w:r w:rsidRPr="000951ED">
        <w:rPr>
          <w:rFonts w:ascii="Times New Roman" w:hAnsi="Times New Roman" w:cs="Times New Roman"/>
          <w:b/>
          <w:sz w:val="24"/>
          <w:szCs w:val="24"/>
          <w:u w:val="single"/>
        </w:rPr>
        <w:t>PROCALCITONIN  IN</w:t>
      </w:r>
      <w:proofErr w:type="gramEnd"/>
      <w:r w:rsidRPr="000951ED">
        <w:rPr>
          <w:rFonts w:ascii="Times New Roman" w:hAnsi="Times New Roman" w:cs="Times New Roman"/>
          <w:b/>
          <w:sz w:val="24"/>
          <w:szCs w:val="24"/>
          <w:u w:val="single"/>
        </w:rPr>
        <w:t xml:space="preserve"> IMMEDIATE POST RENAL TRANSPLANTATION SCENARIO </w:t>
      </w:r>
    </w:p>
    <w:p w:rsidR="00F655C1" w:rsidRPr="000951ED" w:rsidRDefault="00F655C1" w:rsidP="00F655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951ED">
        <w:rPr>
          <w:rFonts w:ascii="Times New Roman" w:hAnsi="Times New Roman" w:cs="Times New Roman"/>
          <w:sz w:val="24"/>
          <w:szCs w:val="24"/>
          <w:u w:val="single"/>
        </w:rPr>
        <w:t>Shankarappa</w:t>
      </w:r>
      <w:proofErr w:type="spellEnd"/>
      <w:r w:rsidRPr="000951E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proofErr w:type="gramStart"/>
      <w:r w:rsidRPr="000951ED">
        <w:rPr>
          <w:rFonts w:ascii="Times New Roman" w:hAnsi="Times New Roman" w:cs="Times New Roman"/>
          <w:sz w:val="24"/>
          <w:szCs w:val="24"/>
          <w:u w:val="single"/>
        </w:rPr>
        <w:t>Ganesha</w:t>
      </w:r>
      <w:proofErr w:type="spellEnd"/>
      <w:r w:rsidRPr="000951ED">
        <w:rPr>
          <w:rFonts w:ascii="Calibri" w:hAnsi="Calibri" w:cs="Times New Roman"/>
          <w:sz w:val="24"/>
          <w:szCs w:val="24"/>
          <w:u w:val="single"/>
        </w:rPr>
        <w:t>₁</w:t>
      </w:r>
      <w:r w:rsidRPr="000951E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951E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951ED">
        <w:rPr>
          <w:rFonts w:ascii="Times New Roman" w:hAnsi="Times New Roman" w:cs="Times New Roman"/>
          <w:sz w:val="24"/>
          <w:szCs w:val="24"/>
        </w:rPr>
        <w:t>Kuttapalayam</w:t>
      </w:r>
      <w:proofErr w:type="spellEnd"/>
      <w:r w:rsidRPr="000951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51ED">
        <w:rPr>
          <w:rFonts w:ascii="Times New Roman" w:hAnsi="Times New Roman" w:cs="Times New Roman"/>
          <w:sz w:val="24"/>
          <w:szCs w:val="24"/>
        </w:rPr>
        <w:t>Songappan</w:t>
      </w:r>
      <w:proofErr w:type="spellEnd"/>
      <w:r w:rsidRPr="000951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51ED">
        <w:rPr>
          <w:rFonts w:ascii="Times New Roman" w:hAnsi="Times New Roman" w:cs="Times New Roman"/>
          <w:sz w:val="24"/>
          <w:szCs w:val="24"/>
        </w:rPr>
        <w:t>Ramalingam</w:t>
      </w:r>
      <w:proofErr w:type="spellEnd"/>
      <w:r w:rsidRPr="000951ED">
        <w:rPr>
          <w:rFonts w:ascii="Times New Roman" w:hAnsi="Times New Roman" w:cs="Times New Roman"/>
          <w:sz w:val="24"/>
          <w:szCs w:val="24"/>
        </w:rPr>
        <w:t xml:space="preserve"> </w:t>
      </w:r>
      <w:r w:rsidRPr="000951ED">
        <w:rPr>
          <w:rFonts w:ascii="Calibri" w:hAnsi="Calibri" w:cs="Times New Roman"/>
          <w:sz w:val="24"/>
          <w:szCs w:val="24"/>
        </w:rPr>
        <w:t>₁</w:t>
      </w:r>
      <w:r w:rsidRPr="000951ED">
        <w:rPr>
          <w:rFonts w:ascii="Times New Roman" w:hAnsi="Times New Roman" w:cs="Times New Roman"/>
          <w:sz w:val="24"/>
          <w:szCs w:val="24"/>
        </w:rPr>
        <w:t xml:space="preserve"> ,  </w:t>
      </w:r>
      <w:proofErr w:type="spellStart"/>
      <w:r w:rsidRPr="000951ED">
        <w:rPr>
          <w:rFonts w:ascii="Times New Roman" w:hAnsi="Times New Roman" w:cs="Times New Roman"/>
          <w:sz w:val="24"/>
          <w:szCs w:val="24"/>
        </w:rPr>
        <w:t>Venkatachalam</w:t>
      </w:r>
      <w:proofErr w:type="spellEnd"/>
      <w:r w:rsidRPr="000951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51ED">
        <w:rPr>
          <w:rFonts w:ascii="Times New Roman" w:hAnsi="Times New Roman" w:cs="Times New Roman"/>
          <w:sz w:val="24"/>
          <w:szCs w:val="24"/>
        </w:rPr>
        <w:t>Krishnakumar</w:t>
      </w:r>
      <w:proofErr w:type="spellEnd"/>
      <w:r w:rsidRPr="000951ED">
        <w:rPr>
          <w:rFonts w:ascii="Calibri" w:hAnsi="Calibri" w:cs="Times New Roman"/>
          <w:sz w:val="24"/>
          <w:szCs w:val="24"/>
        </w:rPr>
        <w:t>₁</w:t>
      </w:r>
    </w:p>
    <w:p w:rsidR="00F655C1" w:rsidRPr="000951ED" w:rsidRDefault="00F655C1" w:rsidP="00F655C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951ED">
        <w:rPr>
          <w:rFonts w:ascii="Times New Roman" w:hAnsi="Times New Roman" w:cs="Times New Roman"/>
          <w:sz w:val="24"/>
          <w:szCs w:val="24"/>
        </w:rPr>
        <w:t>1.Coimbatore</w:t>
      </w:r>
      <w:proofErr w:type="gramEnd"/>
      <w:r w:rsidRPr="000951ED">
        <w:rPr>
          <w:rFonts w:ascii="Times New Roman" w:hAnsi="Times New Roman" w:cs="Times New Roman"/>
          <w:sz w:val="24"/>
          <w:szCs w:val="24"/>
        </w:rPr>
        <w:t xml:space="preserve"> Kidney Centre &amp; </w:t>
      </w:r>
      <w:proofErr w:type="spellStart"/>
      <w:r w:rsidRPr="000951ED">
        <w:rPr>
          <w:rFonts w:ascii="Times New Roman" w:hAnsi="Times New Roman" w:cs="Times New Roman"/>
          <w:sz w:val="24"/>
          <w:szCs w:val="24"/>
        </w:rPr>
        <w:t>Speciality</w:t>
      </w:r>
      <w:proofErr w:type="spellEnd"/>
      <w:r w:rsidRPr="000951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51ED">
        <w:rPr>
          <w:rFonts w:ascii="Times New Roman" w:hAnsi="Times New Roman" w:cs="Times New Roman"/>
          <w:sz w:val="24"/>
          <w:szCs w:val="24"/>
        </w:rPr>
        <w:t>Hospitals,Coimbatore</w:t>
      </w:r>
      <w:proofErr w:type="spellEnd"/>
    </w:p>
    <w:p w:rsidR="00750790" w:rsidRDefault="00750790">
      <w:pPr>
        <w:rPr>
          <w:rFonts w:ascii="Calibri" w:hAnsi="Calibri" w:cs="Calibri"/>
          <w:b/>
          <w:sz w:val="24"/>
          <w:szCs w:val="24"/>
          <w:u w:val="single"/>
        </w:rPr>
      </w:pPr>
    </w:p>
    <w:p w:rsidR="000951ED" w:rsidRPr="000951ED" w:rsidRDefault="00750790" w:rsidP="000951ED">
      <w:pPr>
        <w:rPr>
          <w:rFonts w:ascii="Times New Roman" w:hAnsi="Times New Roman" w:cs="Times New Roman"/>
          <w:sz w:val="24"/>
          <w:szCs w:val="24"/>
        </w:rPr>
      </w:pPr>
      <w:r w:rsidRPr="000951ED">
        <w:rPr>
          <w:rFonts w:ascii="Times New Roman" w:hAnsi="Times New Roman" w:cs="Times New Roman"/>
          <w:sz w:val="24"/>
          <w:szCs w:val="24"/>
        </w:rPr>
        <w:t xml:space="preserve">Background: </w:t>
      </w:r>
      <w:r w:rsidR="00742B52" w:rsidRPr="000951ED">
        <w:rPr>
          <w:rFonts w:ascii="Times New Roman" w:hAnsi="Times New Roman" w:cs="Times New Roman"/>
          <w:sz w:val="24"/>
          <w:szCs w:val="24"/>
        </w:rPr>
        <w:t>Patients in immediate post renal transplant setting,</w:t>
      </w:r>
      <w:r w:rsidR="00CC0746" w:rsidRPr="000951ED">
        <w:rPr>
          <w:rFonts w:ascii="Times New Roman" w:hAnsi="Times New Roman" w:cs="Times New Roman"/>
          <w:sz w:val="24"/>
          <w:szCs w:val="24"/>
        </w:rPr>
        <w:t xml:space="preserve"> </w:t>
      </w:r>
      <w:r w:rsidR="00742B52" w:rsidRPr="000951ED">
        <w:rPr>
          <w:rFonts w:ascii="Times New Roman" w:hAnsi="Times New Roman" w:cs="Times New Roman"/>
          <w:sz w:val="24"/>
          <w:szCs w:val="24"/>
        </w:rPr>
        <w:t xml:space="preserve">usually </w:t>
      </w:r>
      <w:proofErr w:type="spellStart"/>
      <w:r w:rsidR="00742B52" w:rsidRPr="000951ED">
        <w:rPr>
          <w:rFonts w:ascii="Times New Roman" w:hAnsi="Times New Roman" w:cs="Times New Roman"/>
          <w:sz w:val="24"/>
          <w:szCs w:val="24"/>
        </w:rPr>
        <w:t>harbour</w:t>
      </w:r>
      <w:proofErr w:type="spellEnd"/>
      <w:r w:rsidR="00742B52" w:rsidRPr="000951ED">
        <w:rPr>
          <w:rFonts w:ascii="Times New Roman" w:hAnsi="Times New Roman" w:cs="Times New Roman"/>
          <w:sz w:val="24"/>
          <w:szCs w:val="24"/>
        </w:rPr>
        <w:t xml:space="preserve"> dialysis catheters and are given Induction </w:t>
      </w:r>
      <w:proofErr w:type="spellStart"/>
      <w:r w:rsidR="00742B52" w:rsidRPr="000951ED">
        <w:rPr>
          <w:rFonts w:ascii="Times New Roman" w:hAnsi="Times New Roman" w:cs="Times New Roman"/>
          <w:sz w:val="24"/>
          <w:szCs w:val="24"/>
        </w:rPr>
        <w:t>immunosuppression</w:t>
      </w:r>
      <w:proofErr w:type="spellEnd"/>
      <w:r w:rsidR="00CC0746" w:rsidRPr="000951ED">
        <w:rPr>
          <w:rFonts w:ascii="Times New Roman" w:hAnsi="Times New Roman" w:cs="Times New Roman"/>
          <w:sz w:val="24"/>
          <w:szCs w:val="24"/>
        </w:rPr>
        <w:t xml:space="preserve"> </w:t>
      </w:r>
      <w:r w:rsidR="00F655C1" w:rsidRPr="000951ED">
        <w:rPr>
          <w:rFonts w:ascii="Times New Roman" w:hAnsi="Times New Roman" w:cs="Times New Roman"/>
          <w:sz w:val="24"/>
          <w:szCs w:val="24"/>
        </w:rPr>
        <w:t>.They</w:t>
      </w:r>
      <w:r w:rsidR="00DE5F9D" w:rsidRPr="000951ED">
        <w:rPr>
          <w:rFonts w:ascii="Times New Roman" w:hAnsi="Times New Roman" w:cs="Times New Roman"/>
          <w:sz w:val="24"/>
          <w:szCs w:val="24"/>
        </w:rPr>
        <w:t xml:space="preserve"> are prone for</w:t>
      </w:r>
      <w:r w:rsidR="00742B52" w:rsidRPr="000951ED">
        <w:rPr>
          <w:rFonts w:ascii="Times New Roman" w:hAnsi="Times New Roman" w:cs="Times New Roman"/>
          <w:sz w:val="24"/>
          <w:szCs w:val="24"/>
        </w:rPr>
        <w:t xml:space="preserve"> sepsis.</w:t>
      </w:r>
      <w:r w:rsidR="00CC0746" w:rsidRPr="000951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0746" w:rsidRPr="000951ED">
        <w:rPr>
          <w:rFonts w:ascii="Times New Roman" w:hAnsi="Times New Roman" w:cs="Times New Roman"/>
          <w:sz w:val="24"/>
          <w:szCs w:val="24"/>
        </w:rPr>
        <w:t>Procalcitonin</w:t>
      </w:r>
      <w:proofErr w:type="gramStart"/>
      <w:r w:rsidR="00CC0746" w:rsidRPr="000951ED">
        <w:rPr>
          <w:rFonts w:ascii="Times New Roman" w:hAnsi="Times New Roman" w:cs="Times New Roman"/>
          <w:sz w:val="24"/>
          <w:szCs w:val="24"/>
        </w:rPr>
        <w:t>,</w:t>
      </w:r>
      <w:r w:rsidR="00DE5F9D" w:rsidRPr="000951ED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="00DE5F9D" w:rsidRPr="000951ED">
        <w:rPr>
          <w:rFonts w:ascii="Times New Roman" w:hAnsi="Times New Roman" w:cs="Times New Roman"/>
          <w:sz w:val="24"/>
          <w:szCs w:val="24"/>
        </w:rPr>
        <w:t xml:space="preserve"> sepsis marker,</w:t>
      </w:r>
      <w:r w:rsidR="000951ED" w:rsidRPr="000951ED">
        <w:rPr>
          <w:rFonts w:ascii="Times New Roman" w:hAnsi="Times New Roman" w:cs="Times New Roman"/>
          <w:sz w:val="24"/>
          <w:szCs w:val="24"/>
        </w:rPr>
        <w:t xml:space="preserve"> </w:t>
      </w:r>
      <w:r w:rsidR="00F655C1" w:rsidRPr="000951ED">
        <w:rPr>
          <w:rFonts w:ascii="Times New Roman" w:hAnsi="Times New Roman" w:cs="Times New Roman"/>
          <w:sz w:val="24"/>
          <w:szCs w:val="24"/>
        </w:rPr>
        <w:t>has</w:t>
      </w:r>
      <w:r w:rsidR="00DE5F9D" w:rsidRPr="000951ED">
        <w:rPr>
          <w:rFonts w:ascii="Times New Roman" w:hAnsi="Times New Roman" w:cs="Times New Roman"/>
          <w:sz w:val="24"/>
          <w:szCs w:val="24"/>
        </w:rPr>
        <w:t xml:space="preserve"> also</w:t>
      </w:r>
      <w:r w:rsidR="00F655C1" w:rsidRPr="000951ED">
        <w:rPr>
          <w:rFonts w:ascii="Times New Roman" w:hAnsi="Times New Roman" w:cs="Times New Roman"/>
          <w:sz w:val="24"/>
          <w:szCs w:val="24"/>
        </w:rPr>
        <w:t xml:space="preserve"> been</w:t>
      </w:r>
      <w:r w:rsidR="00CC0746" w:rsidRPr="000951ED">
        <w:rPr>
          <w:rFonts w:ascii="Times New Roman" w:hAnsi="Times New Roman" w:cs="Times New Roman"/>
          <w:sz w:val="24"/>
          <w:szCs w:val="24"/>
        </w:rPr>
        <w:t xml:space="preserve"> shown to be elevated </w:t>
      </w:r>
      <w:r w:rsidR="000951ED" w:rsidRPr="000951ED">
        <w:rPr>
          <w:rFonts w:ascii="Times New Roman" w:hAnsi="Times New Roman" w:cs="Times New Roman"/>
          <w:sz w:val="24"/>
          <w:szCs w:val="24"/>
        </w:rPr>
        <w:t>without infection</w:t>
      </w:r>
      <w:r w:rsidR="00BA5DC4">
        <w:rPr>
          <w:rFonts w:ascii="Times New Roman" w:hAnsi="Times New Roman" w:cs="Times New Roman"/>
          <w:sz w:val="24"/>
          <w:szCs w:val="24"/>
        </w:rPr>
        <w:t>,</w:t>
      </w:r>
      <w:r w:rsidR="000951ED" w:rsidRPr="000951ED">
        <w:rPr>
          <w:rFonts w:ascii="Times New Roman" w:hAnsi="Times New Roman" w:cs="Times New Roman"/>
          <w:sz w:val="24"/>
          <w:szCs w:val="24"/>
        </w:rPr>
        <w:t xml:space="preserve"> in stem cell transplantation using High dose ATG(20mg/kg)</w:t>
      </w:r>
      <w:r w:rsidR="00E377CB" w:rsidRPr="000951ED">
        <w:rPr>
          <w:rFonts w:ascii="Times New Roman" w:hAnsi="Times New Roman" w:cs="Times New Roman"/>
          <w:sz w:val="24"/>
          <w:szCs w:val="24"/>
        </w:rPr>
        <w:t xml:space="preserve"> </w:t>
      </w:r>
      <w:r w:rsidR="00BA5DC4">
        <w:rPr>
          <w:rFonts w:ascii="Calibri" w:hAnsi="Calibri" w:cs="Calibri"/>
          <w:sz w:val="24"/>
          <w:szCs w:val="24"/>
        </w:rPr>
        <w:t>₁</w:t>
      </w:r>
      <w:r w:rsidR="000951ED" w:rsidRPr="000951ED">
        <w:rPr>
          <w:rFonts w:ascii="Times New Roman" w:hAnsi="Times New Roman" w:cs="Times New Roman"/>
          <w:sz w:val="24"/>
          <w:szCs w:val="24"/>
        </w:rPr>
        <w:t xml:space="preserve"> .However ,it </w:t>
      </w:r>
      <w:r w:rsidR="00742B52" w:rsidRPr="000951ED">
        <w:rPr>
          <w:rFonts w:ascii="Times New Roman" w:hAnsi="Times New Roman" w:cs="Times New Roman"/>
          <w:sz w:val="24"/>
          <w:szCs w:val="24"/>
        </w:rPr>
        <w:t>has not been s</w:t>
      </w:r>
      <w:r w:rsidR="0006124E" w:rsidRPr="000951ED">
        <w:rPr>
          <w:rFonts w:ascii="Times New Roman" w:hAnsi="Times New Roman" w:cs="Times New Roman"/>
          <w:sz w:val="24"/>
          <w:szCs w:val="24"/>
        </w:rPr>
        <w:t>tudied extensively  in  renal transplant</w:t>
      </w:r>
      <w:r w:rsidR="00F655C1" w:rsidRPr="000951ED">
        <w:rPr>
          <w:rFonts w:ascii="Times New Roman" w:hAnsi="Times New Roman" w:cs="Times New Roman"/>
          <w:sz w:val="24"/>
          <w:szCs w:val="24"/>
        </w:rPr>
        <w:t>ation</w:t>
      </w:r>
      <w:r w:rsidR="00742B52" w:rsidRPr="000951ED">
        <w:rPr>
          <w:rFonts w:ascii="Times New Roman" w:hAnsi="Times New Roman" w:cs="Times New Roman"/>
          <w:sz w:val="24"/>
          <w:szCs w:val="24"/>
        </w:rPr>
        <w:t>.</w:t>
      </w:r>
    </w:p>
    <w:p w:rsidR="00BA5DC4" w:rsidRDefault="00DE5F9D" w:rsidP="000951ED">
      <w:pPr>
        <w:rPr>
          <w:rFonts w:ascii="Times New Roman" w:hAnsi="Times New Roman" w:cs="Times New Roman"/>
          <w:sz w:val="24"/>
          <w:szCs w:val="24"/>
        </w:rPr>
      </w:pPr>
      <w:r w:rsidRPr="000951ED">
        <w:rPr>
          <w:rFonts w:ascii="Times New Roman" w:hAnsi="Times New Roman" w:cs="Times New Roman"/>
          <w:sz w:val="24"/>
          <w:szCs w:val="24"/>
        </w:rPr>
        <w:t xml:space="preserve">Objectives: </w:t>
      </w:r>
      <w:r w:rsidR="00CC0746" w:rsidRPr="000951ED">
        <w:rPr>
          <w:rFonts w:ascii="Times New Roman" w:hAnsi="Times New Roman" w:cs="Times New Roman"/>
          <w:sz w:val="24"/>
          <w:szCs w:val="24"/>
        </w:rPr>
        <w:t xml:space="preserve">Objective was to ascertain whether </w:t>
      </w:r>
      <w:proofErr w:type="spellStart"/>
      <w:r w:rsidR="00CC0746" w:rsidRPr="000951ED">
        <w:rPr>
          <w:rFonts w:ascii="Times New Roman" w:hAnsi="Times New Roman" w:cs="Times New Roman"/>
          <w:sz w:val="24"/>
          <w:szCs w:val="24"/>
        </w:rPr>
        <w:t>Procalcitonin</w:t>
      </w:r>
      <w:proofErr w:type="spellEnd"/>
      <w:r w:rsidR="00CC0746" w:rsidRPr="000951ED">
        <w:rPr>
          <w:rFonts w:ascii="Times New Roman" w:hAnsi="Times New Roman" w:cs="Times New Roman"/>
          <w:sz w:val="24"/>
          <w:szCs w:val="24"/>
        </w:rPr>
        <w:t xml:space="preserve"> </w:t>
      </w:r>
      <w:r w:rsidR="006D02AA" w:rsidRPr="000951ED">
        <w:rPr>
          <w:rFonts w:ascii="Times New Roman" w:hAnsi="Times New Roman" w:cs="Times New Roman"/>
          <w:sz w:val="24"/>
          <w:szCs w:val="24"/>
        </w:rPr>
        <w:t>increases in Post renal transplant scenario and to note its relation to</w:t>
      </w:r>
      <w:r w:rsidR="0006124E" w:rsidRPr="000951ED">
        <w:rPr>
          <w:rFonts w:ascii="Times New Roman" w:hAnsi="Times New Roman" w:cs="Times New Roman"/>
          <w:sz w:val="24"/>
          <w:szCs w:val="24"/>
        </w:rPr>
        <w:t xml:space="preserve"> sepsis.</w:t>
      </w:r>
      <w:r w:rsidR="00F655C1" w:rsidRPr="000951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51ED" w:rsidRPr="000951ED" w:rsidRDefault="006D02AA" w:rsidP="000951ED">
      <w:pPr>
        <w:rPr>
          <w:rFonts w:ascii="Times New Roman" w:hAnsi="Times New Roman" w:cs="Times New Roman"/>
          <w:sz w:val="24"/>
          <w:szCs w:val="24"/>
        </w:rPr>
      </w:pPr>
      <w:r w:rsidRPr="000951ED">
        <w:rPr>
          <w:rFonts w:ascii="Times New Roman" w:hAnsi="Times New Roman" w:cs="Times New Roman"/>
          <w:sz w:val="24"/>
          <w:szCs w:val="24"/>
        </w:rPr>
        <w:t>Meth</w:t>
      </w:r>
      <w:r w:rsidR="00F552FF" w:rsidRPr="000951ED">
        <w:rPr>
          <w:rFonts w:ascii="Times New Roman" w:hAnsi="Times New Roman" w:cs="Times New Roman"/>
          <w:sz w:val="24"/>
          <w:szCs w:val="24"/>
        </w:rPr>
        <w:t xml:space="preserve">ods: This was a </w:t>
      </w:r>
      <w:r w:rsidRPr="000951ED">
        <w:rPr>
          <w:rFonts w:ascii="Times New Roman" w:hAnsi="Times New Roman" w:cs="Times New Roman"/>
          <w:sz w:val="24"/>
          <w:szCs w:val="24"/>
        </w:rPr>
        <w:t>retrospective study of living donor renal transplantations,</w:t>
      </w:r>
      <w:r w:rsidR="007A03DE" w:rsidRPr="000951ED">
        <w:rPr>
          <w:rFonts w:ascii="Times New Roman" w:hAnsi="Times New Roman" w:cs="Times New Roman"/>
          <w:sz w:val="24"/>
          <w:szCs w:val="24"/>
        </w:rPr>
        <w:t xml:space="preserve"> </w:t>
      </w:r>
      <w:r w:rsidRPr="000951ED">
        <w:rPr>
          <w:rFonts w:ascii="Times New Roman" w:hAnsi="Times New Roman" w:cs="Times New Roman"/>
          <w:sz w:val="24"/>
          <w:szCs w:val="24"/>
        </w:rPr>
        <w:t xml:space="preserve">between October 2023 to January 2024.Primary end point was elevation of </w:t>
      </w:r>
      <w:proofErr w:type="spellStart"/>
      <w:r w:rsidR="00F552FF" w:rsidRPr="000951ED">
        <w:rPr>
          <w:rFonts w:ascii="Times New Roman" w:hAnsi="Times New Roman" w:cs="Times New Roman"/>
          <w:sz w:val="24"/>
          <w:szCs w:val="24"/>
        </w:rPr>
        <w:t>Procalcitonin</w:t>
      </w:r>
      <w:proofErr w:type="spellEnd"/>
      <w:r w:rsidR="00F552FF" w:rsidRPr="000951ED">
        <w:rPr>
          <w:rFonts w:ascii="Times New Roman" w:hAnsi="Times New Roman" w:cs="Times New Roman"/>
          <w:sz w:val="24"/>
          <w:szCs w:val="24"/>
        </w:rPr>
        <w:t xml:space="preserve"> </w:t>
      </w:r>
      <w:r w:rsidR="007A03DE" w:rsidRPr="000951ED">
        <w:rPr>
          <w:rFonts w:ascii="Times New Roman" w:hAnsi="Times New Roman" w:cs="Times New Roman"/>
          <w:sz w:val="24"/>
          <w:szCs w:val="24"/>
        </w:rPr>
        <w:t>&gt;2ng/ml. Secondar</w:t>
      </w:r>
      <w:r w:rsidR="00F552FF" w:rsidRPr="000951ED">
        <w:rPr>
          <w:rFonts w:ascii="Times New Roman" w:hAnsi="Times New Roman" w:cs="Times New Roman"/>
          <w:sz w:val="24"/>
          <w:szCs w:val="24"/>
        </w:rPr>
        <w:t>y end points</w:t>
      </w:r>
      <w:r w:rsidR="0006124E" w:rsidRPr="000951ED">
        <w:rPr>
          <w:rFonts w:ascii="Times New Roman" w:hAnsi="Times New Roman" w:cs="Times New Roman"/>
          <w:sz w:val="24"/>
          <w:szCs w:val="24"/>
        </w:rPr>
        <w:t xml:space="preserve"> </w:t>
      </w:r>
      <w:r w:rsidR="00F552FF" w:rsidRPr="000951ED">
        <w:rPr>
          <w:rFonts w:ascii="Times New Roman" w:hAnsi="Times New Roman" w:cs="Times New Roman"/>
          <w:sz w:val="24"/>
          <w:szCs w:val="24"/>
        </w:rPr>
        <w:t>was sepsis(</w:t>
      </w:r>
      <w:r w:rsidR="00DE5F9D" w:rsidRPr="000951ED">
        <w:rPr>
          <w:rFonts w:ascii="Times New Roman" w:hAnsi="Times New Roman" w:cs="Times New Roman"/>
          <w:sz w:val="24"/>
          <w:szCs w:val="24"/>
        </w:rPr>
        <w:t xml:space="preserve">SOFA score &gt;2) </w:t>
      </w:r>
      <w:r w:rsidR="00F655C1" w:rsidRPr="000951E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655C1" w:rsidRPr="000951ED">
        <w:rPr>
          <w:rFonts w:ascii="Times New Roman" w:hAnsi="Times New Roman" w:cs="Times New Roman"/>
          <w:sz w:val="24"/>
          <w:szCs w:val="24"/>
        </w:rPr>
        <w:t>ATG</w:t>
      </w:r>
      <w:r w:rsidR="007A03DE" w:rsidRPr="000951E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7A03DE" w:rsidRPr="000951ED">
        <w:rPr>
          <w:rFonts w:ascii="Times New Roman" w:hAnsi="Times New Roman" w:cs="Times New Roman"/>
          <w:sz w:val="24"/>
          <w:szCs w:val="24"/>
        </w:rPr>
        <w:t>Thy</w:t>
      </w:r>
      <w:r w:rsidR="00F655C1" w:rsidRPr="000951ED">
        <w:rPr>
          <w:rFonts w:ascii="Times New Roman" w:hAnsi="Times New Roman" w:cs="Times New Roman"/>
          <w:sz w:val="24"/>
          <w:szCs w:val="24"/>
        </w:rPr>
        <w:t>moglobulin</w:t>
      </w:r>
      <w:r w:rsidR="007A03DE" w:rsidRPr="000951ED">
        <w:rPr>
          <w:rFonts w:ascii="Times New Roman" w:hAnsi="Times New Roman" w:cs="Times New Roman"/>
          <w:sz w:val="24"/>
          <w:szCs w:val="24"/>
        </w:rPr>
        <w:t>)</w:t>
      </w:r>
      <w:r w:rsidR="00F552FF" w:rsidRPr="000951ED">
        <w:rPr>
          <w:rFonts w:ascii="Times New Roman" w:hAnsi="Times New Roman" w:cs="Times New Roman"/>
          <w:sz w:val="24"/>
          <w:szCs w:val="24"/>
        </w:rPr>
        <w:t>4.5mg/kg</w:t>
      </w:r>
      <w:r w:rsidR="007A03DE" w:rsidRPr="000951ED">
        <w:rPr>
          <w:rFonts w:ascii="Times New Roman" w:hAnsi="Times New Roman" w:cs="Times New Roman"/>
          <w:sz w:val="24"/>
          <w:szCs w:val="24"/>
        </w:rPr>
        <w:t xml:space="preserve"> was used as induction agen</w:t>
      </w:r>
      <w:r w:rsidR="00F552FF" w:rsidRPr="000951ED">
        <w:rPr>
          <w:rFonts w:ascii="Times New Roman" w:hAnsi="Times New Roman" w:cs="Times New Roman"/>
          <w:sz w:val="24"/>
          <w:szCs w:val="24"/>
        </w:rPr>
        <w:t xml:space="preserve">t in all patients, </w:t>
      </w:r>
      <w:r w:rsidR="0006124E" w:rsidRPr="000951ED">
        <w:rPr>
          <w:rFonts w:ascii="Times New Roman" w:hAnsi="Times New Roman" w:cs="Times New Roman"/>
          <w:sz w:val="24"/>
          <w:szCs w:val="24"/>
        </w:rPr>
        <w:t>divided into</w:t>
      </w:r>
      <w:r w:rsidR="007A03DE" w:rsidRPr="000951ED">
        <w:rPr>
          <w:rFonts w:ascii="Times New Roman" w:hAnsi="Times New Roman" w:cs="Times New Roman"/>
          <w:sz w:val="24"/>
          <w:szCs w:val="24"/>
        </w:rPr>
        <w:t xml:space="preserve"> 3 doses on days -1,0 &amp; 1;</w:t>
      </w:r>
      <w:r w:rsidR="00F552FF" w:rsidRPr="000951ED">
        <w:rPr>
          <w:rFonts w:ascii="Times New Roman" w:hAnsi="Times New Roman" w:cs="Times New Roman"/>
          <w:sz w:val="24"/>
          <w:szCs w:val="24"/>
        </w:rPr>
        <w:t xml:space="preserve">ABO incompatible recipients additionally received </w:t>
      </w:r>
      <w:r w:rsidR="00946670" w:rsidRPr="000951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670" w:rsidRPr="000951ED">
        <w:rPr>
          <w:rFonts w:ascii="Times New Roman" w:hAnsi="Times New Roman" w:cs="Times New Roman"/>
          <w:sz w:val="24"/>
          <w:szCs w:val="24"/>
        </w:rPr>
        <w:t>Rituximab</w:t>
      </w:r>
      <w:proofErr w:type="spellEnd"/>
      <w:r w:rsidR="00946670" w:rsidRPr="000951ED">
        <w:rPr>
          <w:rFonts w:ascii="Times New Roman" w:hAnsi="Times New Roman" w:cs="Times New Roman"/>
          <w:sz w:val="24"/>
          <w:szCs w:val="24"/>
        </w:rPr>
        <w:t xml:space="preserve"> and Plasma exchange. </w:t>
      </w:r>
      <w:proofErr w:type="spellStart"/>
      <w:r w:rsidR="00946670" w:rsidRPr="000951ED">
        <w:rPr>
          <w:rFonts w:ascii="Times New Roman" w:hAnsi="Times New Roman" w:cs="Times New Roman"/>
          <w:sz w:val="24"/>
          <w:szCs w:val="24"/>
        </w:rPr>
        <w:t>Procalcitonin</w:t>
      </w:r>
      <w:proofErr w:type="spellEnd"/>
      <w:r w:rsidR="00946670" w:rsidRPr="000951ED">
        <w:rPr>
          <w:rFonts w:ascii="Times New Roman" w:hAnsi="Times New Roman" w:cs="Times New Roman"/>
          <w:sz w:val="24"/>
          <w:szCs w:val="24"/>
        </w:rPr>
        <w:t xml:space="preserve"> levels were done at day -1</w:t>
      </w:r>
      <w:proofErr w:type="gramStart"/>
      <w:r w:rsidR="00946670" w:rsidRPr="000951ED">
        <w:rPr>
          <w:rFonts w:ascii="Times New Roman" w:hAnsi="Times New Roman" w:cs="Times New Roman"/>
          <w:sz w:val="24"/>
          <w:szCs w:val="24"/>
        </w:rPr>
        <w:t>,day</w:t>
      </w:r>
      <w:proofErr w:type="gramEnd"/>
      <w:r w:rsidR="00946670" w:rsidRPr="000951ED">
        <w:rPr>
          <w:rFonts w:ascii="Times New Roman" w:hAnsi="Times New Roman" w:cs="Times New Roman"/>
          <w:sz w:val="24"/>
          <w:szCs w:val="24"/>
        </w:rPr>
        <w:t xml:space="preserve"> 0 </w:t>
      </w:r>
      <w:r w:rsidR="00F552FF" w:rsidRPr="000951ED">
        <w:rPr>
          <w:rFonts w:ascii="Times New Roman" w:hAnsi="Times New Roman" w:cs="Times New Roman"/>
          <w:sz w:val="24"/>
          <w:szCs w:val="24"/>
        </w:rPr>
        <w:t>and subsequently if high.</w:t>
      </w:r>
    </w:p>
    <w:p w:rsidR="000951ED" w:rsidRDefault="007A03DE" w:rsidP="000951ED">
      <w:pPr>
        <w:rPr>
          <w:rFonts w:ascii="Times New Roman" w:hAnsi="Times New Roman" w:cs="Times New Roman"/>
          <w:sz w:val="24"/>
          <w:szCs w:val="24"/>
        </w:rPr>
      </w:pPr>
      <w:r w:rsidRPr="000951ED">
        <w:rPr>
          <w:rFonts w:ascii="Times New Roman" w:hAnsi="Times New Roman" w:cs="Times New Roman"/>
          <w:sz w:val="24"/>
          <w:szCs w:val="24"/>
        </w:rPr>
        <w:t>Results: 12 transpl</w:t>
      </w:r>
      <w:r w:rsidR="000951ED">
        <w:rPr>
          <w:rFonts w:ascii="Times New Roman" w:hAnsi="Times New Roman" w:cs="Times New Roman"/>
          <w:sz w:val="24"/>
          <w:szCs w:val="24"/>
        </w:rPr>
        <w:t>ants were studied,</w:t>
      </w:r>
      <w:r w:rsidRPr="000951ED">
        <w:rPr>
          <w:rFonts w:ascii="Times New Roman" w:hAnsi="Times New Roman" w:cs="Times New Roman"/>
          <w:sz w:val="24"/>
          <w:szCs w:val="24"/>
        </w:rPr>
        <w:t xml:space="preserve"> with </w:t>
      </w:r>
      <w:r w:rsidR="00946670" w:rsidRPr="000951ED">
        <w:rPr>
          <w:rFonts w:ascii="Times New Roman" w:hAnsi="Times New Roman" w:cs="Times New Roman"/>
          <w:sz w:val="24"/>
          <w:szCs w:val="24"/>
        </w:rPr>
        <w:t>a male: female ratio of 2:1.Mean patient age was 40 year</w:t>
      </w:r>
      <w:r w:rsidR="00F552FF" w:rsidRPr="000951ED">
        <w:rPr>
          <w:rFonts w:ascii="Times New Roman" w:hAnsi="Times New Roman" w:cs="Times New Roman"/>
          <w:sz w:val="24"/>
          <w:szCs w:val="24"/>
        </w:rPr>
        <w:t>s. 5/12</w:t>
      </w:r>
      <w:r w:rsidR="00946670" w:rsidRPr="000951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46670" w:rsidRPr="000951ED">
        <w:rPr>
          <w:rFonts w:ascii="Times New Roman" w:hAnsi="Times New Roman" w:cs="Times New Roman"/>
          <w:sz w:val="24"/>
          <w:szCs w:val="24"/>
        </w:rPr>
        <w:t>wer</w:t>
      </w:r>
      <w:r w:rsidR="00DE5F9D" w:rsidRPr="000951ED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="00DE5F9D" w:rsidRPr="000951ED">
        <w:rPr>
          <w:rFonts w:ascii="Times New Roman" w:hAnsi="Times New Roman" w:cs="Times New Roman"/>
          <w:sz w:val="24"/>
          <w:szCs w:val="24"/>
        </w:rPr>
        <w:t xml:space="preserve"> Diabetic. Three </w:t>
      </w:r>
      <w:r w:rsidR="00946670" w:rsidRPr="000951ED">
        <w:rPr>
          <w:rFonts w:ascii="Times New Roman" w:hAnsi="Times New Roman" w:cs="Times New Roman"/>
          <w:sz w:val="24"/>
          <w:szCs w:val="24"/>
        </w:rPr>
        <w:t>transplants were ABO incompatible t</w:t>
      </w:r>
      <w:r w:rsidR="0006124E" w:rsidRPr="000951ED">
        <w:rPr>
          <w:rFonts w:ascii="Times New Roman" w:hAnsi="Times New Roman" w:cs="Times New Roman"/>
          <w:sz w:val="24"/>
          <w:szCs w:val="24"/>
        </w:rPr>
        <w:t>ransplants</w:t>
      </w:r>
      <w:r w:rsidR="00946670" w:rsidRPr="000951ED">
        <w:rPr>
          <w:rFonts w:ascii="Times New Roman" w:hAnsi="Times New Roman" w:cs="Times New Roman"/>
          <w:sz w:val="24"/>
          <w:szCs w:val="24"/>
        </w:rPr>
        <w:t>.</w:t>
      </w:r>
      <w:r w:rsidR="00817091" w:rsidRPr="000951ED">
        <w:rPr>
          <w:rFonts w:ascii="Times New Roman" w:hAnsi="Times New Roman" w:cs="Times New Roman"/>
          <w:sz w:val="24"/>
          <w:szCs w:val="24"/>
        </w:rPr>
        <w:t xml:space="preserve"> </w:t>
      </w:r>
      <w:r w:rsidR="00946670" w:rsidRPr="000951ED">
        <w:rPr>
          <w:rFonts w:ascii="Times New Roman" w:hAnsi="Times New Roman" w:cs="Times New Roman"/>
          <w:sz w:val="24"/>
          <w:szCs w:val="24"/>
        </w:rPr>
        <w:t>Primary end point was noted in 6 of the 12</w:t>
      </w:r>
      <w:r w:rsidR="00FA4DFF" w:rsidRPr="000951ED">
        <w:rPr>
          <w:rFonts w:ascii="Times New Roman" w:hAnsi="Times New Roman" w:cs="Times New Roman"/>
          <w:sz w:val="24"/>
          <w:szCs w:val="24"/>
        </w:rPr>
        <w:t>(50%)</w:t>
      </w:r>
      <w:r w:rsidR="00946670" w:rsidRPr="000951ED">
        <w:rPr>
          <w:rFonts w:ascii="Times New Roman" w:hAnsi="Times New Roman" w:cs="Times New Roman"/>
          <w:sz w:val="24"/>
          <w:szCs w:val="24"/>
        </w:rPr>
        <w:t xml:space="preserve"> recipients</w:t>
      </w:r>
      <w:r w:rsidR="00817091" w:rsidRPr="000951ED">
        <w:rPr>
          <w:rFonts w:ascii="Times New Roman" w:hAnsi="Times New Roman" w:cs="Times New Roman"/>
          <w:sz w:val="24"/>
          <w:szCs w:val="24"/>
        </w:rPr>
        <w:t xml:space="preserve">, with mean rise in </w:t>
      </w:r>
      <w:proofErr w:type="spellStart"/>
      <w:r w:rsidR="00817091" w:rsidRPr="000951ED">
        <w:rPr>
          <w:rFonts w:ascii="Times New Roman" w:hAnsi="Times New Roman" w:cs="Times New Roman"/>
          <w:sz w:val="24"/>
          <w:szCs w:val="24"/>
        </w:rPr>
        <w:t>Procalcitonin</w:t>
      </w:r>
      <w:proofErr w:type="spellEnd"/>
      <w:r w:rsidR="00817091" w:rsidRPr="000951ED">
        <w:rPr>
          <w:rFonts w:ascii="Times New Roman" w:hAnsi="Times New Roman" w:cs="Times New Roman"/>
          <w:sz w:val="24"/>
          <w:szCs w:val="24"/>
        </w:rPr>
        <w:t xml:space="preserve"> of 5.53 in this group</w:t>
      </w:r>
      <w:r w:rsidR="00DE5F9D" w:rsidRPr="000951ED">
        <w:rPr>
          <w:rFonts w:ascii="Times New Roman" w:hAnsi="Times New Roman" w:cs="Times New Roman"/>
          <w:sz w:val="24"/>
          <w:szCs w:val="24"/>
        </w:rPr>
        <w:t>. None had sepsis features.</w:t>
      </w:r>
    </w:p>
    <w:p w:rsidR="00750790" w:rsidRPr="000951ED" w:rsidRDefault="0006124E" w:rsidP="000951ED">
      <w:pPr>
        <w:rPr>
          <w:rFonts w:ascii="Times New Roman" w:hAnsi="Times New Roman" w:cs="Times New Roman"/>
          <w:sz w:val="24"/>
          <w:szCs w:val="24"/>
        </w:rPr>
      </w:pPr>
      <w:r w:rsidRPr="000951ED">
        <w:rPr>
          <w:rFonts w:ascii="Times New Roman" w:hAnsi="Times New Roman" w:cs="Times New Roman"/>
          <w:sz w:val="24"/>
          <w:szCs w:val="24"/>
        </w:rPr>
        <w:t xml:space="preserve">Conclusion: </w:t>
      </w:r>
      <w:proofErr w:type="spellStart"/>
      <w:r w:rsidRPr="000951ED">
        <w:rPr>
          <w:rFonts w:ascii="Times New Roman" w:hAnsi="Times New Roman" w:cs="Times New Roman"/>
          <w:sz w:val="24"/>
          <w:szCs w:val="24"/>
        </w:rPr>
        <w:t>Procalcitonin</w:t>
      </w:r>
      <w:proofErr w:type="spellEnd"/>
      <w:r w:rsidRPr="000951ED">
        <w:rPr>
          <w:rFonts w:ascii="Times New Roman" w:hAnsi="Times New Roman" w:cs="Times New Roman"/>
          <w:sz w:val="24"/>
          <w:szCs w:val="24"/>
        </w:rPr>
        <w:t xml:space="preserve"> can</w:t>
      </w:r>
      <w:r w:rsidR="00FA4DFF" w:rsidRPr="000951ED">
        <w:rPr>
          <w:rFonts w:ascii="Times New Roman" w:hAnsi="Times New Roman" w:cs="Times New Roman"/>
          <w:sz w:val="24"/>
          <w:szCs w:val="24"/>
        </w:rPr>
        <w:t xml:space="preserve"> be raised in immediate renal transplant patients</w:t>
      </w:r>
      <w:r w:rsidRPr="000951ED">
        <w:rPr>
          <w:rFonts w:ascii="Times New Roman" w:hAnsi="Times New Roman" w:cs="Times New Roman"/>
          <w:sz w:val="24"/>
          <w:szCs w:val="24"/>
        </w:rPr>
        <w:t xml:space="preserve"> in whom ATG was used</w:t>
      </w:r>
      <w:r w:rsidR="00DE5F9D" w:rsidRPr="000951ED">
        <w:rPr>
          <w:rFonts w:ascii="Times New Roman" w:hAnsi="Times New Roman" w:cs="Times New Roman"/>
          <w:sz w:val="24"/>
          <w:szCs w:val="24"/>
        </w:rPr>
        <w:t>, without sepsis</w:t>
      </w:r>
      <w:r w:rsidRPr="000951ED">
        <w:rPr>
          <w:rFonts w:ascii="Times New Roman" w:hAnsi="Times New Roman" w:cs="Times New Roman"/>
          <w:sz w:val="24"/>
          <w:szCs w:val="24"/>
        </w:rPr>
        <w:t>.</w:t>
      </w:r>
      <w:r w:rsidR="000951ED">
        <w:rPr>
          <w:rFonts w:ascii="Times New Roman" w:hAnsi="Times New Roman" w:cs="Times New Roman"/>
          <w:sz w:val="24"/>
          <w:szCs w:val="24"/>
        </w:rPr>
        <w:t xml:space="preserve"> Early post-transplant sepsis needs </w:t>
      </w:r>
      <w:r w:rsidR="00BA5DC4">
        <w:rPr>
          <w:rFonts w:ascii="Times New Roman" w:hAnsi="Times New Roman" w:cs="Times New Roman"/>
          <w:sz w:val="24"/>
          <w:szCs w:val="24"/>
        </w:rPr>
        <w:t>an alternative marker.</w:t>
      </w:r>
    </w:p>
    <w:p w:rsidR="00F655C1" w:rsidRPr="00F655C1" w:rsidRDefault="00F655C1" w:rsidP="00F655C1">
      <w:pPr>
        <w:rPr>
          <w:rFonts w:ascii="Times New Roman" w:hAnsi="Times New Roman" w:cs="Times New Roman"/>
          <w:sz w:val="24"/>
          <w:szCs w:val="24"/>
        </w:rPr>
      </w:pPr>
      <w:r w:rsidRPr="00F655C1">
        <w:rPr>
          <w:rFonts w:ascii="Times New Roman" w:hAnsi="Times New Roman" w:cs="Times New Roman"/>
          <w:sz w:val="24"/>
          <w:szCs w:val="24"/>
        </w:rPr>
        <w:t>Reference:</w:t>
      </w:r>
    </w:p>
    <w:p w:rsidR="00BA5DC4" w:rsidRDefault="00F655C1" w:rsidP="00BA5DC4">
      <w:pPr>
        <w:pStyle w:val="Heading1"/>
        <w:rPr>
          <w:rStyle w:val="citation-separator"/>
          <w:b w:val="0"/>
          <w:color w:val="000000"/>
          <w:sz w:val="24"/>
          <w:szCs w:val="24"/>
        </w:rPr>
      </w:pPr>
      <w:proofErr w:type="gramStart"/>
      <w:r w:rsidRPr="00F655C1">
        <w:rPr>
          <w:rStyle w:val="full-name"/>
          <w:b w:val="0"/>
          <w:color w:val="000000"/>
          <w:sz w:val="24"/>
          <w:szCs w:val="24"/>
        </w:rPr>
        <w:t>1.Helena</w:t>
      </w:r>
      <w:proofErr w:type="gramEnd"/>
      <w:r w:rsidRPr="00F655C1">
        <w:rPr>
          <w:rStyle w:val="full-name"/>
          <w:b w:val="0"/>
          <w:color w:val="000000"/>
          <w:sz w:val="24"/>
          <w:szCs w:val="24"/>
        </w:rPr>
        <w:t xml:space="preserve"> </w:t>
      </w:r>
      <w:proofErr w:type="spellStart"/>
      <w:r w:rsidRPr="00F655C1">
        <w:rPr>
          <w:rStyle w:val="full-name"/>
          <w:b w:val="0"/>
          <w:color w:val="000000"/>
          <w:sz w:val="24"/>
          <w:szCs w:val="24"/>
        </w:rPr>
        <w:t>Brodska</w:t>
      </w:r>
      <w:proofErr w:type="spellEnd"/>
      <w:r w:rsidRPr="00F655C1">
        <w:rPr>
          <w:rStyle w:val="citation-separator"/>
          <w:b w:val="0"/>
          <w:color w:val="000000"/>
          <w:sz w:val="24"/>
          <w:szCs w:val="24"/>
        </w:rPr>
        <w:t xml:space="preserve"> et </w:t>
      </w:r>
      <w:proofErr w:type="spellStart"/>
      <w:r w:rsidRPr="00F655C1">
        <w:rPr>
          <w:rStyle w:val="citation-separator"/>
          <w:b w:val="0"/>
          <w:color w:val="000000"/>
          <w:sz w:val="24"/>
          <w:szCs w:val="24"/>
        </w:rPr>
        <w:t>al.</w:t>
      </w:r>
      <w:r w:rsidRPr="00F655C1">
        <w:rPr>
          <w:rStyle w:val="citation-journal"/>
          <w:b w:val="0"/>
          <w:color w:val="000000"/>
          <w:sz w:val="24"/>
          <w:szCs w:val="24"/>
        </w:rPr>
        <w:t>Crit</w:t>
      </w:r>
      <w:proofErr w:type="spellEnd"/>
      <w:r w:rsidRPr="00F655C1">
        <w:rPr>
          <w:rStyle w:val="citation-journal"/>
          <w:b w:val="0"/>
          <w:color w:val="000000"/>
          <w:sz w:val="24"/>
          <w:szCs w:val="24"/>
        </w:rPr>
        <w:t xml:space="preserve"> Care</w:t>
      </w:r>
      <w:r w:rsidRPr="00F655C1">
        <w:rPr>
          <w:rStyle w:val="citation-separator"/>
          <w:b w:val="0"/>
          <w:color w:val="000000"/>
          <w:sz w:val="24"/>
          <w:szCs w:val="24"/>
        </w:rPr>
        <w:t>.</w:t>
      </w:r>
      <w:r w:rsidRPr="00F655C1">
        <w:rPr>
          <w:rStyle w:val="citation-journal"/>
          <w:b w:val="0"/>
          <w:color w:val="000000"/>
          <w:sz w:val="24"/>
          <w:szCs w:val="24"/>
        </w:rPr>
        <w:t> </w:t>
      </w:r>
      <w:r w:rsidRPr="00F655C1">
        <w:rPr>
          <w:rStyle w:val="citation-year"/>
          <w:b w:val="0"/>
          <w:color w:val="000000"/>
          <w:sz w:val="24"/>
          <w:szCs w:val="24"/>
        </w:rPr>
        <w:t>2009</w:t>
      </w:r>
      <w:r w:rsidRPr="00F655C1">
        <w:rPr>
          <w:rStyle w:val="citation-separator"/>
          <w:b w:val="0"/>
          <w:color w:val="000000"/>
          <w:sz w:val="24"/>
          <w:szCs w:val="24"/>
        </w:rPr>
        <w:t>.</w:t>
      </w:r>
    </w:p>
    <w:p w:rsidR="00BA5DC4" w:rsidRDefault="00BA5DC4" w:rsidP="00BA5DC4">
      <w:pPr>
        <w:pStyle w:val="Heading1"/>
        <w:rPr>
          <w:rStyle w:val="citation-separator"/>
          <w:b w:val="0"/>
          <w:color w:val="000000"/>
          <w:sz w:val="24"/>
          <w:szCs w:val="24"/>
        </w:rPr>
      </w:pPr>
    </w:p>
    <w:p w:rsidR="00BA5DC4" w:rsidRPr="00BA5DC4" w:rsidRDefault="00BA5DC4" w:rsidP="00BA5DC4">
      <w:pPr>
        <w:pStyle w:val="Heading1"/>
        <w:rPr>
          <w:b w:val="0"/>
          <w:color w:val="000000"/>
          <w:sz w:val="24"/>
          <w:szCs w:val="24"/>
        </w:rPr>
      </w:pPr>
    </w:p>
    <w:p w:rsidR="00CC0746" w:rsidRDefault="00820A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Word Count- 238</w:t>
      </w:r>
      <w:r w:rsidR="00BA5DC4">
        <w:rPr>
          <w:rFonts w:ascii="Times New Roman" w:hAnsi="Times New Roman" w:cs="Times New Roman"/>
          <w:sz w:val="24"/>
          <w:szCs w:val="24"/>
        </w:rPr>
        <w:t>(excl title,</w:t>
      </w:r>
      <w:r w:rsidR="00B16794">
        <w:rPr>
          <w:rFonts w:ascii="Times New Roman" w:hAnsi="Times New Roman" w:cs="Times New Roman"/>
          <w:sz w:val="24"/>
          <w:szCs w:val="24"/>
        </w:rPr>
        <w:t xml:space="preserve"> </w:t>
      </w:r>
      <w:r w:rsidR="00BA5DC4">
        <w:rPr>
          <w:rFonts w:ascii="Times New Roman" w:hAnsi="Times New Roman" w:cs="Times New Roman"/>
          <w:sz w:val="24"/>
          <w:szCs w:val="24"/>
        </w:rPr>
        <w:t>author,</w:t>
      </w:r>
      <w:r w:rsidR="00B16794">
        <w:rPr>
          <w:rFonts w:ascii="Times New Roman" w:hAnsi="Times New Roman" w:cs="Times New Roman"/>
          <w:sz w:val="24"/>
          <w:szCs w:val="24"/>
        </w:rPr>
        <w:t xml:space="preserve"> </w:t>
      </w:r>
      <w:r w:rsidR="00BA5DC4">
        <w:rPr>
          <w:rFonts w:ascii="Times New Roman" w:hAnsi="Times New Roman" w:cs="Times New Roman"/>
          <w:sz w:val="24"/>
          <w:szCs w:val="24"/>
        </w:rPr>
        <w:t>affiliation information &amp; word count description)</w:t>
      </w:r>
    </w:p>
    <w:sectPr w:rsidR="00CC0746" w:rsidSect="009C1C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0790"/>
    <w:rsid w:val="00057556"/>
    <w:rsid w:val="0006124E"/>
    <w:rsid w:val="00061260"/>
    <w:rsid w:val="000951ED"/>
    <w:rsid w:val="003579CC"/>
    <w:rsid w:val="003F0484"/>
    <w:rsid w:val="00616B2B"/>
    <w:rsid w:val="006D02AA"/>
    <w:rsid w:val="00742B52"/>
    <w:rsid w:val="00750790"/>
    <w:rsid w:val="007A03DE"/>
    <w:rsid w:val="00817091"/>
    <w:rsid w:val="00820A90"/>
    <w:rsid w:val="0091454C"/>
    <w:rsid w:val="00946670"/>
    <w:rsid w:val="009C1C7B"/>
    <w:rsid w:val="009D6320"/>
    <w:rsid w:val="00B16794"/>
    <w:rsid w:val="00BA5DC4"/>
    <w:rsid w:val="00CC0746"/>
    <w:rsid w:val="00DE5F9D"/>
    <w:rsid w:val="00E16299"/>
    <w:rsid w:val="00E377CB"/>
    <w:rsid w:val="00F552FF"/>
    <w:rsid w:val="00F655C1"/>
    <w:rsid w:val="00FA4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C7B"/>
  </w:style>
  <w:style w:type="paragraph" w:styleId="Heading1">
    <w:name w:val="heading 1"/>
    <w:basedOn w:val="Normal"/>
    <w:link w:val="Heading1Char"/>
    <w:uiPriority w:val="9"/>
    <w:qFormat/>
    <w:rsid w:val="00CC07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thors-list">
    <w:name w:val="authors-list"/>
    <w:basedOn w:val="DefaultParagraphFont"/>
    <w:rsid w:val="00CC0746"/>
  </w:style>
  <w:style w:type="character" w:customStyle="1" w:styleId="full-name">
    <w:name w:val="full-name"/>
    <w:basedOn w:val="DefaultParagraphFont"/>
    <w:rsid w:val="00CC0746"/>
  </w:style>
  <w:style w:type="character" w:customStyle="1" w:styleId="citation-separator">
    <w:name w:val="citation-separator"/>
    <w:basedOn w:val="DefaultParagraphFont"/>
    <w:rsid w:val="00CC0746"/>
  </w:style>
  <w:style w:type="character" w:customStyle="1" w:styleId="citation-journal">
    <w:name w:val="citation-journal"/>
    <w:basedOn w:val="DefaultParagraphFont"/>
    <w:rsid w:val="00CC0746"/>
  </w:style>
  <w:style w:type="character" w:customStyle="1" w:styleId="citation-year">
    <w:name w:val="citation-year"/>
    <w:basedOn w:val="DefaultParagraphFont"/>
    <w:rsid w:val="00CC0746"/>
  </w:style>
  <w:style w:type="character" w:customStyle="1" w:styleId="Heading1Char">
    <w:name w:val="Heading 1 Char"/>
    <w:basedOn w:val="DefaultParagraphFont"/>
    <w:link w:val="Heading1"/>
    <w:uiPriority w:val="9"/>
    <w:rsid w:val="00CC0746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7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3</cp:revision>
  <dcterms:created xsi:type="dcterms:W3CDTF">2024-08-23T11:58:00Z</dcterms:created>
  <dcterms:modified xsi:type="dcterms:W3CDTF">2024-08-23T12:11:00Z</dcterms:modified>
</cp:coreProperties>
</file>